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C0" w:rsidRDefault="00FE15FE">
      <w:pPr>
        <w:rPr>
          <w:lang w:val="es-MX"/>
        </w:rPr>
      </w:pPr>
    </w:p>
    <w:p w:rsidR="00BF2164" w:rsidRDefault="00BF2164" w:rsidP="00BF2164">
      <w:pPr>
        <w:jc w:val="center"/>
        <w:rPr>
          <w:lang w:val="es-MX"/>
        </w:rPr>
      </w:pPr>
      <w:r w:rsidRPr="00BF2164">
        <w:rPr>
          <w:lang w:val="es-MX"/>
        </w:rPr>
        <w:drawing>
          <wp:inline distT="0" distB="0" distL="0" distR="0">
            <wp:extent cx="2071534" cy="1106701"/>
            <wp:effectExtent l="19050" t="19050" r="23966" b="17249"/>
            <wp:docPr id="7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534" cy="1106701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CCCC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F2164" w:rsidRDefault="00BF2164" w:rsidP="00BF2164">
      <w:pPr>
        <w:jc w:val="center"/>
        <w:rPr>
          <w:lang w:val="es-MX"/>
        </w:rPr>
      </w:pPr>
    </w:p>
    <w:p w:rsidR="00BF2164" w:rsidRPr="00BF2164" w:rsidRDefault="00BF2164" w:rsidP="00BF2164">
      <w:pPr>
        <w:rPr>
          <w:lang w:val="es-MX"/>
        </w:rPr>
      </w:pPr>
      <w:r>
        <w:rPr>
          <w:noProof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4.1pt;margin-top:30.9pt;width:194.25pt;height:95.1pt;z-index:251658240;mso-width-relative:margin;mso-height-relative:margin" stroked="f">
            <v:textbox>
              <w:txbxContent>
                <w:p w:rsidR="00BF2164" w:rsidRPr="00D34D2E" w:rsidRDefault="00BF2164" w:rsidP="00BF2164">
                  <w:pPr>
                    <w:spacing w:line="240" w:lineRule="auto"/>
                    <w:jc w:val="center"/>
                    <w:rPr>
                      <w:rFonts w:ascii="Candara" w:eastAsia="Times New Roman" w:hAnsi="Candara" w:cs="Times New Roman"/>
                      <w:sz w:val="24"/>
                      <w:szCs w:val="24"/>
                    </w:rPr>
                  </w:pPr>
                  <w:r>
                    <w:rPr>
                      <w:rFonts w:ascii="Candara" w:eastAsia="Candara" w:hAnsi="Candara" w:cs="Candara"/>
                      <w:b/>
                      <w:sz w:val="32"/>
                      <w:szCs w:val="32"/>
                    </w:rPr>
                    <w:t>Actividad: Pintar servilletas</w:t>
                  </w:r>
                </w:p>
                <w:p w:rsidR="00BF2164" w:rsidRPr="00C32B01" w:rsidRDefault="00BF2164" w:rsidP="00BF2164"/>
              </w:txbxContent>
            </v:textbox>
          </v:shape>
        </w:pict>
      </w:r>
      <w:r w:rsidRPr="00BF2164">
        <w:rPr>
          <w:lang w:val="es-MX"/>
        </w:rPr>
        <w:drawing>
          <wp:inline distT="0" distB="0" distL="0" distR="0">
            <wp:extent cx="2471901" cy="1549263"/>
            <wp:effectExtent l="19050" t="0" r="4599" b="0"/>
            <wp:docPr id="9" name="Imagen 10" descr="Experimento para niños: absorción del agua | #Ar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xperimento para niños: absorción del agua | #Artividad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5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946" cy="1547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MX"/>
        </w:rPr>
        <w:t xml:space="preserve">  </w:t>
      </w:r>
    </w:p>
    <w:p w:rsidR="00BF2164" w:rsidRPr="00BF2164" w:rsidRDefault="00BF2164" w:rsidP="00BF2164">
      <w:pPr>
        <w:jc w:val="center"/>
        <w:rPr>
          <w:rFonts w:ascii="Candara" w:hAnsi="Candara"/>
          <w:sz w:val="28"/>
          <w:szCs w:val="28"/>
        </w:rPr>
      </w:pPr>
      <w:r w:rsidRPr="00BF2164">
        <w:rPr>
          <w:rFonts w:ascii="Candara" w:hAnsi="Candara"/>
          <w:sz w:val="28"/>
          <w:szCs w:val="28"/>
        </w:rPr>
        <w:t>¡Preparar las  manos para la escritura!</w:t>
      </w:r>
    </w:p>
    <w:p w:rsidR="00BF2164" w:rsidRPr="00BF2164" w:rsidRDefault="00BF2164" w:rsidP="00BF2164">
      <w:pPr>
        <w:rPr>
          <w:rFonts w:ascii="Candara" w:hAnsi="Candara"/>
          <w:sz w:val="28"/>
          <w:szCs w:val="28"/>
        </w:rPr>
      </w:pPr>
      <w:r w:rsidRPr="00BF2164">
        <w:rPr>
          <w:rFonts w:ascii="Candara" w:hAnsi="Candara"/>
          <w:sz w:val="28"/>
          <w:szCs w:val="28"/>
        </w:rPr>
        <w:t>Invita al niño a utilizar toda su creatividad y a disfrutar pintando gota a gota una servilleta. Para comenzar  muéstrale cómo utilizar el gotero con una mano, luego deja que continúe pintando de la misma forma.</w:t>
      </w:r>
    </w:p>
    <w:p w:rsidR="00BF2164" w:rsidRPr="00BF2164" w:rsidRDefault="00BF2164" w:rsidP="00BF2164">
      <w:pPr>
        <w:rPr>
          <w:rFonts w:ascii="Candara" w:hAnsi="Candara"/>
          <w:sz w:val="28"/>
          <w:szCs w:val="28"/>
        </w:rPr>
      </w:pPr>
      <w:r w:rsidRPr="00BF2164">
        <w:rPr>
          <w:rFonts w:ascii="Candara" w:hAnsi="Candara"/>
          <w:sz w:val="28"/>
          <w:szCs w:val="28"/>
        </w:rPr>
        <w:t>Observen como  van  apareciendo nuevos colores al mezclar cada gota en la servilleta.</w:t>
      </w:r>
    </w:p>
    <w:p w:rsidR="00BF2164" w:rsidRPr="00BF2164" w:rsidRDefault="00BF2164" w:rsidP="00BF2164">
      <w:pPr>
        <w:rPr>
          <w:rFonts w:ascii="Candara" w:hAnsi="Candara"/>
          <w:sz w:val="28"/>
          <w:szCs w:val="28"/>
        </w:rPr>
      </w:pPr>
      <w:r w:rsidRPr="00BF2164">
        <w:rPr>
          <w:rFonts w:ascii="Candara" w:hAnsi="Candara"/>
          <w:sz w:val="28"/>
          <w:szCs w:val="28"/>
        </w:rPr>
        <w:t>Si se motivan, después de dejar secar las servilletas, las puedes planchar y  utilizar en la hora de las comidas  ¡Se verá más alegre la mesa!</w:t>
      </w:r>
    </w:p>
    <w:p w:rsidR="00BF2164" w:rsidRPr="00BF2164" w:rsidRDefault="00BF2164" w:rsidP="00BF2164">
      <w:pPr>
        <w:rPr>
          <w:rFonts w:ascii="Candara" w:hAnsi="Candara"/>
          <w:sz w:val="28"/>
          <w:szCs w:val="28"/>
        </w:rPr>
      </w:pPr>
      <w:r w:rsidRPr="00BF2164">
        <w:rPr>
          <w:rFonts w:ascii="Candara" w:hAnsi="Candara"/>
          <w:sz w:val="28"/>
          <w:szCs w:val="28"/>
        </w:rPr>
        <w:t>Para esta actividad necesitarán:</w:t>
      </w:r>
    </w:p>
    <w:p w:rsidR="00BF2164" w:rsidRPr="00BF2164" w:rsidRDefault="00BF2164" w:rsidP="00BF2164">
      <w:pPr>
        <w:rPr>
          <w:rFonts w:ascii="Candara" w:hAnsi="Candara"/>
          <w:sz w:val="28"/>
          <w:szCs w:val="28"/>
        </w:rPr>
      </w:pPr>
      <w:r w:rsidRPr="00BF2164">
        <w:rPr>
          <w:rFonts w:ascii="Candara" w:hAnsi="Candara"/>
          <w:sz w:val="28"/>
          <w:szCs w:val="28"/>
        </w:rPr>
        <w:t>- 2 o 3 goteros ( depende de cuántos colores quieran utilizar)</w:t>
      </w:r>
    </w:p>
    <w:p w:rsidR="00BF2164" w:rsidRPr="00BF2164" w:rsidRDefault="00BF2164" w:rsidP="00BF2164">
      <w:pPr>
        <w:rPr>
          <w:rFonts w:ascii="Candara" w:hAnsi="Candara"/>
          <w:sz w:val="28"/>
          <w:szCs w:val="28"/>
        </w:rPr>
      </w:pPr>
      <w:r w:rsidRPr="00BF2164">
        <w:rPr>
          <w:rFonts w:ascii="Candara" w:hAnsi="Candara"/>
          <w:sz w:val="28"/>
          <w:szCs w:val="28"/>
        </w:rPr>
        <w:t>-Un mezclador o recipientes pequeños para poner la pintura.</w:t>
      </w:r>
    </w:p>
    <w:p w:rsidR="00BF2164" w:rsidRPr="00BF2164" w:rsidRDefault="00BF2164" w:rsidP="00BF2164">
      <w:pPr>
        <w:rPr>
          <w:rFonts w:ascii="Candara" w:hAnsi="Candara"/>
          <w:sz w:val="28"/>
          <w:szCs w:val="28"/>
        </w:rPr>
      </w:pPr>
      <w:r w:rsidRPr="00BF2164">
        <w:rPr>
          <w:rFonts w:ascii="Candara" w:hAnsi="Candara"/>
          <w:sz w:val="28"/>
          <w:szCs w:val="28"/>
        </w:rPr>
        <w:t>- Agua (poca cantidad)</w:t>
      </w:r>
    </w:p>
    <w:p w:rsidR="00BF2164" w:rsidRPr="00BF2164" w:rsidRDefault="00BF2164">
      <w:pPr>
        <w:rPr>
          <w:rFonts w:ascii="Candara" w:hAnsi="Candara"/>
          <w:sz w:val="28"/>
          <w:szCs w:val="28"/>
        </w:rPr>
      </w:pPr>
      <w:r w:rsidRPr="00BF2164">
        <w:rPr>
          <w:rFonts w:ascii="Candara" w:hAnsi="Candara"/>
          <w:sz w:val="28"/>
          <w:szCs w:val="28"/>
        </w:rPr>
        <w:t>-Colorante alimentario para teñir el agua.</w:t>
      </w:r>
    </w:p>
    <w:sectPr w:rsidR="00BF2164" w:rsidRPr="00BF2164" w:rsidSect="000033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BF2164"/>
    <w:rsid w:val="00003329"/>
    <w:rsid w:val="0005415F"/>
    <w:rsid w:val="00BF2164"/>
    <w:rsid w:val="00F17B57"/>
    <w:rsid w:val="00FE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1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2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2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603</Characters>
  <Application>Microsoft Office Word</Application>
  <DocSecurity>0</DocSecurity>
  <Lines>5</Lines>
  <Paragraphs>1</Paragraphs>
  <ScaleCrop>false</ScaleCrop>
  <Company>Hewlett-Packard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Céspedes</dc:creator>
  <cp:lastModifiedBy>Mauricio Céspedes</cp:lastModifiedBy>
  <cp:revision>1</cp:revision>
  <dcterms:created xsi:type="dcterms:W3CDTF">2020-06-23T23:05:00Z</dcterms:created>
  <dcterms:modified xsi:type="dcterms:W3CDTF">2020-06-23T23:10:00Z</dcterms:modified>
</cp:coreProperties>
</file>